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Остров</w:t>
      </w: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Школьная, д.1 а</w:t>
      </w: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«29 » июля  2015 года                                              № _149 </w:t>
      </w:r>
    </w:p>
    <w:p w:rsidR="00A241AE" w:rsidRDefault="00A241AE" w:rsidP="00A241AE">
      <w:pPr>
        <w:shd w:val="clear" w:color="auto" w:fill="FFFFFF"/>
        <w:spacing w:after="390" w:line="176" w:lineRule="atLeast"/>
        <w:textAlignment w:val="baseline"/>
      </w:pPr>
    </w:p>
    <w:p w:rsidR="00A241AE" w:rsidRDefault="00A241AE" w:rsidP="00A241AE">
      <w:pPr>
        <w:shd w:val="clear" w:color="auto" w:fill="FFFFFF"/>
        <w:spacing w:after="390" w:line="17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 МО Вындиноостровское сельское поселение</w:t>
      </w:r>
    </w:p>
    <w:p w:rsidR="00A241AE" w:rsidRDefault="00A241AE" w:rsidP="00A241AE">
      <w:pPr>
        <w:shd w:val="clear" w:color="auto" w:fill="FFFFFF"/>
        <w:spacing w:after="39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Федеральным законом от 2 марта 2007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года № 25-ФЗ «О муниципальной службе в Российской Федерации», Областным законом от 11 марта 2008 года №14-оз «О правовом регулировании муниципальной службы в Ленинградской области», постановлением Губернатора Ленинградской области от 25.09.2009 №100-пг «О представлении гражданами, претендующими на замещение должностей государственной гражданской службы Ленинградской области,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и государственными гражданскими служащими Ленинградской области сведений о доходах, об имуществе и обязательствах имущественного характера»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ПОСТАНОВЛЯЮ:</w:t>
      </w:r>
      <w:proofErr w:type="gramEnd"/>
    </w:p>
    <w:p w:rsidR="00A241AE" w:rsidRDefault="00A241AE" w:rsidP="00A241AE">
      <w:pPr>
        <w:shd w:val="clear" w:color="auto" w:fill="FFFFFF"/>
        <w:spacing w:after="390" w:line="176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ими обязанностей, установленных Федеральным законом от 25 декабря 2008 года N 273-ФЗ «О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противодействии коррупции» и другими нормативными правовыми актами Российской Федерации (Приложение 1).</w:t>
      </w:r>
    </w:p>
    <w:p w:rsidR="00A241AE" w:rsidRDefault="00A241AE" w:rsidP="00A241A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Постановление подлежит официальному опубликованию в средствах массовой информации, газете «Волховские Огни» и размещению на официальном сайте МО Вындиноостровское сельское поселение.</w:t>
      </w:r>
    </w:p>
    <w:p w:rsidR="00A241AE" w:rsidRDefault="00A241AE" w:rsidP="00A241A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исполнением данного  постановления  оставляю за собой.</w:t>
      </w:r>
    </w:p>
    <w:p w:rsidR="00A241AE" w:rsidRDefault="00A241AE" w:rsidP="00A241AE">
      <w:pPr>
        <w:pStyle w:val="a3"/>
        <w:ind w:firstLine="360"/>
        <w:jc w:val="both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Глава администрации                                                            М.Тимофеева</w:t>
      </w: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shd w:val="clear" w:color="auto" w:fill="FFFFFF"/>
        <w:spacing w:after="390" w:line="17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A241AE" w:rsidRDefault="00A241AE" w:rsidP="00A241A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УТВЕРЖДЕНО</w:t>
      </w:r>
      <w:r>
        <w:rPr>
          <w:rFonts w:ascii="Times New Roman" w:hAnsi="Times New Roman" w:cs="Times New Roman"/>
          <w:lang w:eastAsia="ru-RU"/>
        </w:rPr>
        <w:br/>
        <w:t xml:space="preserve">постановлением администрации </w:t>
      </w:r>
    </w:p>
    <w:p w:rsidR="00A241AE" w:rsidRDefault="00A241AE" w:rsidP="00A241A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lang w:eastAsia="ru-RU"/>
        </w:rPr>
        <w:br/>
        <w:t>от   «___» июля  2015 № __</w:t>
      </w:r>
      <w:r>
        <w:rPr>
          <w:rFonts w:ascii="Times New Roman" w:hAnsi="Times New Roman" w:cs="Times New Roman"/>
          <w:lang w:eastAsia="ru-RU"/>
        </w:rPr>
        <w:br/>
        <w:t>(Приложение 1)</w:t>
      </w: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 проверке достоверности и полноты сведений о доходах, </w:t>
      </w:r>
    </w:p>
    <w:p w:rsidR="00A241AE" w:rsidRDefault="00A241AE" w:rsidP="00A24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273-ФЗ «О противодействии коррупции» и другими нормативными правовыми актами Российской Федерации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(далее Положение)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1AE" w:rsidRDefault="00A241AE" w:rsidP="00A24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 определяется порядок осуществления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1) достоверности и полноты сведений о доходах, об имуществе и обязательствах имущественного характера, представляемых в соответствии с Федеральным законом «О муниципальной службе в Российской Федерации»: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гражданами, претендующими на замещение должностей муниципальной службы в администрации муниципального образования Вындиноостровское сельское поселение Волховского муниципального района Ленинградской области (далее — граждане), включенных в соответствующий перечень должностей, на отчетную дату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41AE" w:rsidRDefault="00A241AE" w:rsidP="00A24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муниципальными служащими, замещающими должности муниципальной службы в администрации муниципального образования Вындиноостровское сельское поселение Волховского муниципального района Ленинградской области (далее — муниципальные служащие), включенные в соответствующий перечень должностей, по состоянию на конец отчетного периода;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— сведения, представляемые гражданами в соответствии с законодательством);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273-Ф3 «О противодействии коррупции» и другими федеральными законами (далее — требования к служебному поведению).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Проверка, предусмотренная подпунктами 2 и 3 пункта 1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Проверка, предусмотренная пунктом 1 настоящего Положения, осуществляется по решению главы администрации муниципального образования Вындиноостровское сельское поселение Волховского муниципального района Ленинградской области (далее администрация).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Решение принимается отдельно в отношении каждого гражданина или муниципального служащего и оформляется в письменной форме.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5. Должностное лицо, ответственное за ведение кадровой работы в администрации, по решению главы администрации осуществляют проверку: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соблюдения муниципальными служащими требований к служебному поведению.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2) должностными лицами администрации, ответственными за работу по профилактике коррупционных и иных правонарушений;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4) Общественной палатой Ленинградской области;</w:t>
      </w:r>
      <w:proofErr w:type="gramEnd"/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общероссийскими средствами массовой информации.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Информация анонимного характера не может служить основанием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проверки.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8.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администрации.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Проверка осуществляется должностным лицом, ответственным за ведение кадровой работы, самостоятельно либо путем инициирования главой администрации перед Губернатором Ленинградской области предложений о направлении им запроса: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«Об оперативно-розыскной деятельности» (далее — Федеральный закон «Об оперативно-розыскной деятельности»).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При осуществлении самостоятельно проверки, предусмотренной пунктом 9 настоящего Положения, должностное лицо, ответственное за ведение кадровой работы, вправе: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проводить беседу с гражданином или муниципальным служащим;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государственные органы и организации) об имеющихся у них сведениях: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законодательством;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соблюдении муниципальным служащим требований к служебному поведению;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5) наводить справки у физических лиц и получать от них информацию с их согласия;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В запросах, предусмотренных подпунктом 4 пункта 10 настоящего Положения, указываются: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нормативный правовой акт, на основании которого направляется запрос;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4) содержание и объем сведений, подлежащих проверке;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срок представления запрашиваемых сведений;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фамилия, инициалы и номер телефона муниципального служащего, подготовившего запрос;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В предложениях Губернатору Ленинградской области о направлении запросов, предусмотренных пунктом 9 настоящего Положения, помимо сведений, перечисленных в пункте 11 настоящего Положения: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1) указываются сведения, послужившие основанием для проверки;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3) дается ссылка на соответствующие положения Федерального закона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  <w:proofErr w:type="gramEnd"/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13. Запросы, предусмотренные подпунктом 4 пункта 10 настоящего Положения, подготавливаются должностным лицом, ответственным за ведение кадровой работы, подписываются главой администрации и направляются в государственные органы и организации.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14. Предложения Губернатору Ленинградской области о направлении запросов, предусмотренных пунктом 9 настоящего Положения, направляются на основании информации, полученной главой администрации от должностного лица, ответственного за ведение кадровой работы.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супруга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Российской Федерации.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 Должностное лицо, ответственное за ведение кадровой работы, обеспечивает: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1) уведомление в письменной форме гражданина или муниципального служащего о начале в отношении его проверки и разъяснение ему содержания подпункта настоящего пункта — в течение двух рабочих дней со дня получения соответствующего решения;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проведение в случае обращения гражданина или муниципального служащего беседы с ним, в ходе которой он должен быть проинформирован о том, какие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— в течение семи рабочих дней со дня обращения гражданина или муниципального служащего, а при наличии уважительной причины в срок,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согласованный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гражданином или муниципальным служащим.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 По окончании проверки должностное лицо, ответственное за ведение кадровой работы, обязано ознакомить гражданина или муниципального служащего с результатами проверки.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 Гражданин или муниципальный служащий вправе: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1) давать пояснения в письменной форме: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проверки; 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вопросам, указанным в подпункте 2 пункта 15 настоящего Положения;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проверки;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обращаться к должностному лицу, ответственному за ведение кадровой работы, с подлежащим удовлетворению ходатайством о проведении с ним беседы по вопросам, указанным в подпункте 2 пункта 15 настоящего Положения.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18. Пояснения, указанные в пункте 17 настоящего Положения, приобщаются к материалам проверки.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администрации.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20. Должностное лицо, ответственное за ведение кадровой работы, представляет главе администрации доклад о результатах проведения проверки. При этом в докладе должно содержаться одно из следующих предложений: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1) о назначении гражданина на должность муниципальной службы;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2) об отказе гражданину в назначении на должность муниципальной службы;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3) об отсутствии оснований для применения к муниципальному служащему мер юридической ответственности;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 применении к муниципальному служащему мер юридической ответственности;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Сведения о результатах проверки с письменного согласия главы администрации предоставляются должностным лицом, ответственное за ведение кадровой работы,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23.Глава администрации,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A241AE" w:rsidRDefault="00A241AE" w:rsidP="00A24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назначить гражданина на должность муниципальной службы;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2) отказать гражданину в назначении на должность муниципальной службы;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3) применить к муниципальному служащему меры юридической ответственности;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Подлинники справок о доходах, об имуществе и обязательствах имущественного характера, представленные в соответствии с пунктом 2 постановления Губернатора Ленинградской области от 25 сентября 2009 года N 100-пг «О представлении гражданами, претендующими на замещение должностей государственной гражданской службы Ленинградской области,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государственными гражданскими служащими Ленинградской области сведений о доходах, об имуществе и обязательствах имущественного характера», по окончании календарного года приобщаются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личным делам муниципальных служащих.</w:t>
      </w:r>
    </w:p>
    <w:p w:rsidR="00A241AE" w:rsidRDefault="00A241AE" w:rsidP="00A241AE"/>
    <w:p w:rsidR="00A241AE" w:rsidRDefault="00A241AE" w:rsidP="00A241AE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1AE"/>
    <w:rsid w:val="00255951"/>
    <w:rsid w:val="00607E10"/>
    <w:rsid w:val="006D3F2D"/>
    <w:rsid w:val="00766792"/>
    <w:rsid w:val="00A241AE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1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2665</Words>
  <Characters>15195</Characters>
  <Application>Microsoft Office Word</Application>
  <DocSecurity>0</DocSecurity>
  <Lines>126</Lines>
  <Paragraphs>35</Paragraphs>
  <ScaleCrop>false</ScaleCrop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2015-07-30T07:31:00Z</dcterms:created>
  <dcterms:modified xsi:type="dcterms:W3CDTF">2015-07-30T07:31:00Z</dcterms:modified>
</cp:coreProperties>
</file>