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B7" w:rsidRDefault="0078362F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-207645</wp:posOffset>
            </wp:positionV>
            <wp:extent cx="631825" cy="685800"/>
            <wp:effectExtent l="19050" t="0" r="0" b="0"/>
            <wp:wrapSquare wrapText="left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62F" w:rsidRDefault="0078362F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2E0CCB" w:rsidRDefault="00734FB7" w:rsidP="007836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2E0CCB" w:rsidRDefault="00734FB7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CC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34FB7" w:rsidRPr="002E0CCB" w:rsidRDefault="00BC2CE5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ВЫНДИ</w:t>
      </w:r>
      <w:r w:rsidR="0078362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ООСТРОВСКГО</w:t>
      </w:r>
      <w:r w:rsidR="00734FB7" w:rsidRPr="002E0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</w:p>
    <w:p w:rsidR="00734FB7" w:rsidRPr="002E0CCB" w:rsidRDefault="00734FB7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CCB">
        <w:rPr>
          <w:rFonts w:ascii="Times New Roman" w:eastAsia="Times New Roman" w:hAnsi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734FB7" w:rsidRPr="002E0CCB" w:rsidRDefault="00734FB7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CCB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734FB7" w:rsidRPr="002E0CCB" w:rsidRDefault="00734FB7" w:rsidP="00734F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CE5" w:rsidRDefault="00734FB7" w:rsidP="00BC2C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CC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34FB7" w:rsidRPr="00BC2CE5" w:rsidRDefault="00BC2CE5" w:rsidP="00BC2CE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72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февраля</w:t>
      </w:r>
      <w:r w:rsid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FB7" w:rsidRPr="002E0CC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34FB7" w:rsidRPr="002E0C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734FB7" w:rsidRPr="002E0CC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734FB7" w:rsidRPr="00734FB7" w:rsidRDefault="00734FB7" w:rsidP="00BB7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BB7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проведения мониторинга</w:t>
      </w:r>
    </w:p>
    <w:p w:rsidR="00734FB7" w:rsidRDefault="00734FB7" w:rsidP="0094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финансового менеджмента, осуще</w:t>
      </w:r>
      <w:r w:rsidR="00BB7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ствляемого 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главными </w:t>
      </w:r>
      <w:r w:rsidR="00BB7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распорядителями средств бюджета </w:t>
      </w:r>
      <w:r w:rsidR="00BC2CE5">
        <w:rPr>
          <w:rFonts w:ascii="Times New Roman" w:eastAsia="Times New Roman" w:hAnsi="Times New Roman"/>
          <w:b/>
          <w:sz w:val="28"/>
          <w:szCs w:val="28"/>
          <w:lang w:eastAsia="ru-RU"/>
        </w:rPr>
        <w:t>Вындиноостровс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</w:t>
      </w:r>
      <w:r w:rsidR="00BC2CE5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="00BC2CE5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B7217" w:rsidRDefault="00BB7217" w:rsidP="00BB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DC" w:rsidRPr="00734FB7" w:rsidRDefault="00FC48DC" w:rsidP="00BB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102" w:rsidRDefault="00555ED6" w:rsidP="00F9610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п.6 статьи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160.2-1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5ED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финансов РФ от 14.11.2019 года №1031 «Об утверждении Методических рекомендаций по проведению мониторинга качества финансового менеджмента»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повышения эффективности расходов  бюджета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FB7">
        <w:rPr>
          <w:rFonts w:ascii="Times New Roman" w:eastAsia="Times New Roman" w:hAnsi="Times New Roman"/>
          <w:sz w:val="28"/>
          <w:szCs w:val="28"/>
          <w:lang w:eastAsia="ru-RU"/>
        </w:rPr>
        <w:t>Волховского муниципального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качества бюджетного планирования и управления средствами местного бюджета поселения главными распорядителями средств местного бюджета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="00F961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="00F9610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34FB7" w:rsidRPr="00BB7217" w:rsidRDefault="00BB7217" w:rsidP="00F96102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B72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B7D" w:rsidRPr="00BB7217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734FB7" w:rsidRPr="00734FB7" w:rsidRDefault="00734FB7" w:rsidP="00734F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Порядок проведения мониторинга качества финансового менеджмента, осуществляемого главными распорядителями средств бюджета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согласно приложению.</w:t>
      </w:r>
    </w:p>
    <w:p w:rsidR="00FC48DC" w:rsidRPr="00FC48DC" w:rsidRDefault="00FC48DC" w:rsidP="00FC48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C2CE5" w:rsidRPr="00FC48DC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FC48DC" w:rsidRPr="00FC48DC" w:rsidRDefault="00FC48DC" w:rsidP="00FC48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34FB7" w:rsidRPr="00734FB7" w:rsidRDefault="00FC48DC" w:rsidP="00FC48DC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8DC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734FB7" w:rsidRPr="002E0CCB" w:rsidRDefault="00734FB7" w:rsidP="00734FB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Default="00734FB7" w:rsidP="0073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DC" w:rsidRPr="002E0CCB" w:rsidRDefault="00FC48DC" w:rsidP="0073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Default="00734FB7" w:rsidP="00734FB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CC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E0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BC2CE5">
        <w:rPr>
          <w:rFonts w:ascii="Times New Roman" w:eastAsia="Times New Roman" w:hAnsi="Times New Roman"/>
          <w:sz w:val="28"/>
          <w:szCs w:val="28"/>
          <w:lang w:eastAsia="ru-RU"/>
        </w:rPr>
        <w:t>Е.В. Черемхин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78362F" w:rsidRDefault="0078362F" w:rsidP="00734FB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62F" w:rsidRDefault="0078362F" w:rsidP="00734FB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62F" w:rsidRPr="002E0CCB" w:rsidRDefault="0078362F" w:rsidP="00734FB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217" w:rsidRDefault="00BB7217" w:rsidP="00BB7217">
      <w:r w:rsidRPr="00BB7217">
        <w:rPr>
          <w:rFonts w:ascii="Times New Roman" w:hAnsi="Times New Roman"/>
          <w:sz w:val="20"/>
          <w:szCs w:val="20"/>
        </w:rPr>
        <w:t>Исп.</w:t>
      </w:r>
      <w:r w:rsidR="00BC2CE5">
        <w:rPr>
          <w:rFonts w:ascii="Times New Roman" w:hAnsi="Times New Roman"/>
          <w:sz w:val="20"/>
          <w:szCs w:val="20"/>
        </w:rPr>
        <w:t>Алябьева Ю.С.</w:t>
      </w:r>
      <w:r w:rsidRPr="00BB7217">
        <w:rPr>
          <w:rFonts w:ascii="Times New Roman" w:hAnsi="Times New Roman"/>
          <w:sz w:val="20"/>
          <w:szCs w:val="20"/>
        </w:rPr>
        <w:t xml:space="preserve"> тел. 3</w:t>
      </w:r>
      <w:r w:rsidR="00BC2CE5">
        <w:rPr>
          <w:rFonts w:ascii="Times New Roman" w:hAnsi="Times New Roman"/>
          <w:sz w:val="20"/>
          <w:szCs w:val="20"/>
        </w:rPr>
        <w:t>7</w:t>
      </w:r>
      <w:r w:rsidRPr="00BB7217">
        <w:rPr>
          <w:rFonts w:ascii="Times New Roman" w:hAnsi="Times New Roman"/>
          <w:sz w:val="20"/>
          <w:szCs w:val="20"/>
        </w:rPr>
        <w:t>-</w:t>
      </w:r>
      <w:r w:rsidR="00BC2CE5">
        <w:rPr>
          <w:rFonts w:ascii="Times New Roman" w:hAnsi="Times New Roman"/>
          <w:sz w:val="20"/>
          <w:szCs w:val="20"/>
        </w:rPr>
        <w:t xml:space="preserve"> 642</w:t>
      </w:r>
    </w:p>
    <w:p w:rsidR="00734FB7" w:rsidRPr="00BB7217" w:rsidRDefault="00734FB7" w:rsidP="00BB7217">
      <w:pPr>
        <w:sectPr w:rsidR="00734FB7" w:rsidRPr="00BB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FB7" w:rsidRPr="00734FB7" w:rsidRDefault="00734FB7" w:rsidP="00734FB7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734FB7" w:rsidRPr="00734FB7" w:rsidRDefault="00734FB7" w:rsidP="00734FB7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B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BC2CE5" w:rsidRDefault="00BC2CE5" w:rsidP="00734FB7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Вындиноостровского </w:t>
      </w:r>
    </w:p>
    <w:p w:rsidR="00734FB7" w:rsidRPr="00734FB7" w:rsidRDefault="00BC2CE5" w:rsidP="00734FB7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734FB7" w:rsidRPr="00734FB7" w:rsidRDefault="00734FB7" w:rsidP="00734F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B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72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C2C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B72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C2C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72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C2C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B72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FB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C2CE5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734FB7" w:rsidRPr="00734FB7" w:rsidRDefault="00734FB7" w:rsidP="0073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мониторинга качества финансового</w:t>
      </w:r>
    </w:p>
    <w:p w:rsidR="00734FB7" w:rsidRPr="00734FB7" w:rsidRDefault="00734FB7" w:rsidP="0073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менеджмента, осуществляемого главными распорядителями</w:t>
      </w:r>
    </w:p>
    <w:p w:rsidR="00734FB7" w:rsidRPr="00734FB7" w:rsidRDefault="00734FB7" w:rsidP="00BC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средств бюджета </w:t>
      </w:r>
      <w:r w:rsidR="00BC2CE5">
        <w:rPr>
          <w:rFonts w:ascii="Times New Roman" w:eastAsia="Times New Roman" w:hAnsi="Times New Roman"/>
          <w:b/>
          <w:sz w:val="28"/>
          <w:szCs w:val="28"/>
          <w:lang w:eastAsia="ru-RU"/>
        </w:rPr>
        <w:t>Вындиноостровского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="00BC2CE5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</w:p>
    <w:p w:rsidR="00734FB7" w:rsidRPr="00734FB7" w:rsidRDefault="00734FB7" w:rsidP="00C5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4FB7" w:rsidRPr="00734FB7" w:rsidRDefault="00734FB7" w:rsidP="00734FB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34FB7" w:rsidRPr="00734FB7" w:rsidRDefault="00734FB7" w:rsidP="00734F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Мониторинг проводится с целью: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уровня качества финансового менеджмента, осуществляемого главными распорядителями средств бюджета 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 xml:space="preserve">Вындиноостровского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главные распорядители);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анализа изменений качества финансового менеджмента главных распорядителей;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определения областей финансового менеджмента главных распорядителей, требующих совершенствования;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Мониторингу подлежат все главные распорядители, осуществлявшие деятельность по планированию и исполнению бюджета 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в отчётном финансовом году в течение не менее чем 9 месяцев.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проводится бухгалтерией администрации 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Вындиноостровсого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бухгалтерия).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Мониторинг состоит из ежеквартального и годового мониторингов и проводится по следующим направлениям: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финансовое планирование;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программно-целевое планирование;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 по расходам;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 по доходам;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учёт и отчётность;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контроль и аудит;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прозрачность бюджетного процесса.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финансовым годом.</w:t>
      </w:r>
    </w:p>
    <w:p w:rsidR="00734FB7" w:rsidRPr="0078362F" w:rsidRDefault="00734FB7" w:rsidP="0078362F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br/>
        <w:t>распорядителями в  бухгалтерия в соответствии со сведениями для расчёта показателей мониторинга качества финансового менеджмента согласно приложениям № 3 (в случае годового мониторинга) и № 4 (в случае ежеквартального мониторинга) к настоящему Порядку, данных ав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 xml:space="preserve">томатизированных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бюджетных систем, </w:t>
      </w:r>
      <w:r w:rsidRPr="0078362F">
        <w:rPr>
          <w:rFonts w:ascii="Times New Roman" w:eastAsia="Times New Roman" w:hAnsi="Times New Roman"/>
          <w:sz w:val="28"/>
          <w:szCs w:val="28"/>
          <w:lang w:eastAsia="ru-RU"/>
        </w:rPr>
        <w:t>а также общедоступных (размещённых на официальных сайтах в инф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ормационно-телекоммуникационной сети </w:t>
      </w:r>
      <w:r w:rsidRPr="0078362F">
        <w:rPr>
          <w:rFonts w:ascii="Times New Roman" w:eastAsia="Times New Roman" w:hAnsi="Times New Roman"/>
          <w:sz w:val="28"/>
          <w:szCs w:val="28"/>
          <w:lang w:eastAsia="ru-RU"/>
        </w:rPr>
        <w:t>«Интернет») данных и материалов.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проведения мониторинга,</w:t>
      </w:r>
    </w:p>
    <w:p w:rsidR="00734FB7" w:rsidRPr="00734FB7" w:rsidRDefault="00734FB7" w:rsidP="00734FB7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осуществляемого главными распорядителями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left="36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Главные распорядители представляют в  бухгалтери</w:t>
      </w:r>
      <w:r w:rsidR="0078362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бумажном носителе и в электронном виде:</w:t>
      </w:r>
    </w:p>
    <w:p w:rsidR="00734FB7" w:rsidRPr="00734FB7" w:rsidRDefault="00734FB7" w:rsidP="00306B13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hanging="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734FB7" w:rsidRPr="00734FB7" w:rsidRDefault="00306B13" w:rsidP="0078362F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сведения для расчёта показателей ежеквартального мониторинга качества финансового менеджмента по форме согласно приложению № 4 к настоящему Порядку;</w:t>
      </w:r>
    </w:p>
    <w:p w:rsidR="00734FB7" w:rsidRPr="00734FB7" w:rsidRDefault="00306B13" w:rsidP="00734FB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сведения о суммах бюджетных ассигнований на финансовое обеспечение муниципальных программ по форме согласно приложению № 5 к настоящему Порядку;</w:t>
      </w:r>
    </w:p>
    <w:p w:rsidR="00734FB7" w:rsidRPr="00734FB7" w:rsidRDefault="00734FB7" w:rsidP="00306B13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проведения годового мониторинга до 10 апреля текущего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br/>
        <w:t>финансового года следующую информацию за отчётный финансовый год:</w:t>
      </w:r>
    </w:p>
    <w:p w:rsidR="00734FB7" w:rsidRPr="00734FB7" w:rsidRDefault="00306B13" w:rsidP="00734FB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для расчёта показателей годового мониторинга качества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br/>
        <w:t>финансового менеджмента по форме согласно приложению № 2 к настоящему Порядку;</w:t>
      </w:r>
    </w:p>
    <w:p w:rsidR="00734FB7" w:rsidRPr="00734FB7" w:rsidRDefault="00306B13" w:rsidP="00734FB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копии утверждённых до 01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34FB7" w:rsidRPr="00734FB7" w:rsidRDefault="00306B13" w:rsidP="00734FB7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>сведения о суммах бюджетных ассигнований на финансовое обеспечение государственных программ по форме согласно приложению № 5 к настоящему Порядку.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данных расчёта показателей качества финансового менеджмента Управление финансов в срок до 01 мая, 01 августа, 01 ноября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мониторинга размещаются на официальном сайте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администрации </w:t>
      </w:r>
      <w:r w:rsidR="00306B13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306B13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расчёта и оценки показателей 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качества финансового менеджмента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Бухгалтерия с использованием данных отчётности и сведений, представленных главными распорядителями, осуществляет расчёт показателей мониторинга качества финансового менеджмента, предусмотренных приложениями № 1 (в случае годового мониторинга) и № 2 (в случае ежеквартального мониторинга) к настоящему Порядку.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734FB7" w:rsidRPr="00734FB7" w:rsidRDefault="007B1B9D" w:rsidP="00734FB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B1B9D">
        <w:rPr>
          <w:rFonts w:ascii="Times New Roman" w:eastAsia="Times New Roman" w:hAnsi="Times New Roman"/>
          <w:snapToGrid w:val="0"/>
          <w:position w:val="-3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55pt" fillcolor="window">
            <v:imagedata r:id="rId8" o:title=""/>
          </v:shape>
        </w:pict>
      </w:r>
      <w:r w:rsidR="00734FB7" w:rsidRPr="00734F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где: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734F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итоговая оценка по главному распорядителю;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 w:rsidRPr="00734FB7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r w:rsidRPr="00734FB7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– вес 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-ой группы показателей качества финансового менеджмента;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 w:rsidRPr="00734FB7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ij</w:t>
      </w:r>
      <w:r w:rsidRPr="00734F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вес 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-ого показателя качества финансового менеджмента в 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-ой группе показателей качества финансового менеджмента;</w:t>
      </w:r>
    </w:p>
    <w:p w:rsidR="00734FB7" w:rsidRPr="00734FB7" w:rsidRDefault="00734FB7" w:rsidP="00734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734FB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734FB7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ij</w:t>
      </w:r>
      <w:r w:rsidRPr="00734F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–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по 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-ому показателю качества финансового менеджмента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</w:t>
      </w:r>
      <w:r w:rsidRPr="00734FB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-ой группе показателей качества финансового менеджмента.</w:t>
      </w:r>
    </w:p>
    <w:p w:rsidR="00306B13" w:rsidRDefault="00734FB7" w:rsidP="00306B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для главного распорядителя показатель (группа показателей) качества финансового менеджмента не </w:t>
      </w:r>
      <w:r w:rsidR="00306B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рассчитывается, вес указанного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показателя (группы показателей) качества финансового</w:t>
      </w:r>
      <w:r w:rsidR="00306B13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енеджмента</w:t>
      </w:r>
      <w:r w:rsidR="00306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пропорционально распределяется по остальным показателям </w:t>
      </w:r>
    </w:p>
    <w:p w:rsidR="00734FB7" w:rsidRPr="00734FB7" w:rsidRDefault="00734FB7" w:rsidP="00306B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(группам показателей) качества финансового менеджмента.</w:t>
      </w:r>
    </w:p>
    <w:p w:rsidR="00734FB7" w:rsidRPr="00734FB7" w:rsidRDefault="00734FB7" w:rsidP="00734FB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По итоговым оценкам качества финансового менеджмента главных распорядителей  бухгалтерия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734FB7" w:rsidRPr="00734FB7" w:rsidRDefault="00734FB7" w:rsidP="00306B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34FB7" w:rsidRPr="00734FB7" w:rsidSect="00734FB7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06B13" w:rsidRDefault="00734FB7" w:rsidP="00306B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734FB7" w:rsidRPr="00734FB7" w:rsidRDefault="00734FB7" w:rsidP="00306B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 Порядку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ежегодного мониторинга качества финансового менеджмента, 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осуществляемого главными распорядителями средств бюджета </w:t>
      </w:r>
    </w:p>
    <w:p w:rsidR="00734FB7" w:rsidRPr="00734FB7" w:rsidRDefault="00306B13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Вындиноостровсого </w:t>
      </w:r>
      <w:r w:rsidR="00734FB7"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  <w:r w:rsidR="00734FB7"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543"/>
        <w:gridCol w:w="1135"/>
        <w:gridCol w:w="1135"/>
        <w:gridCol w:w="3543"/>
        <w:gridCol w:w="2835"/>
      </w:tblGrid>
      <w:tr w:rsidR="00734FB7" w:rsidRPr="00734FB7" w:rsidTr="0030491C">
        <w:trPr>
          <w:trHeight w:val="57"/>
          <w:tblHeader/>
        </w:trPr>
        <w:tc>
          <w:tcPr>
            <w:tcW w:w="204" w:type="pct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группы в оценке /показа-теля в группе (%)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Комментарий</w:t>
            </w:r>
          </w:p>
        </w:tc>
      </w:tr>
    </w:tbl>
    <w:p w:rsidR="00734FB7" w:rsidRPr="00734FB7" w:rsidRDefault="00734FB7" w:rsidP="00734FB7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543"/>
        <w:gridCol w:w="1135"/>
        <w:gridCol w:w="1135"/>
        <w:gridCol w:w="3543"/>
        <w:gridCol w:w="2835"/>
      </w:tblGrid>
      <w:tr w:rsidR="00734FB7" w:rsidRPr="00734FB7" w:rsidTr="0030491C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30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планирования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расходов: количество изменений в сводную бюджетную роспись бюджета </w:t>
            </w:r>
            <w:r w:rsidR="00306B1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306B1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306B1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(за исключением целевых поступлений из областного и федерального бюджетов)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BD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Вындиноостровского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1-Р/12,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≤ 12;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0,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&gt; 12</w:t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Большое количество изменений в сводную бюджетную роспись бюджета 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Вындиноостровсого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  <w:r w:rsidRPr="00734FB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свидетельствует о низком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качестве работы главных распорядителей средств бюджета</w:t>
            </w:r>
            <w:r w:rsidR="00BD65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Вындиноостровского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(далее – ГРБС) по финансовому планированию.</w:t>
            </w:r>
          </w:p>
          <w:p w:rsidR="00734FB7" w:rsidRPr="00734FB7" w:rsidRDefault="00734FB7" w:rsidP="00BD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Целевым ориентиром является отсутствие изменений в сводную бюджетную роспись бюджета </w:t>
            </w:r>
            <w:r w:rsidR="00BD65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Вындиноостровского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FB7" w:rsidRPr="00734FB7" w:rsidTr="0030491C">
        <w:trPr>
          <w:trHeight w:val="850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BD65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планирования расходов: доля суммы изменений в сводную бюджетную роспись  бюджета</w:t>
            </w:r>
            <w:r w:rsidR="00BD65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Вындиноостровсого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целевых поступлений из районного, областного и федерального бюджетов и внесений изменений в решение о  бюджете </w:t>
            </w:r>
            <w:r w:rsidR="00BD65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Вындиноострорвского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соответствующий период)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сумма положительных изменений сводной бюджетной росписи бюджета </w:t>
            </w:r>
            <w:r w:rsidR="00BD65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целевых поступлений из районного, областного и федерального бюджетов и внесений изменений в решение о бюджете </w:t>
            </w:r>
            <w:r w:rsidR="00BD65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соответствующий период);</w:t>
            </w:r>
          </w:p>
          <w:p w:rsidR="00734FB7" w:rsidRPr="00734FB7" w:rsidRDefault="00734FB7" w:rsidP="00BD65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объём бюджетных ассигнований ГРБС согласно сводной бюджетной росписи бюджета </w:t>
            </w:r>
            <w:r w:rsidR="00BD65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BD650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1-Р/100,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≤ 15%;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(Р) = 0, 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&gt; 15%</w:t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Целевым ориентиром является значение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показателя менее 15%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BD650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 – количество дней отклонений от установленного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срока представления реестра расходных обязательств ГРБС до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даты регистрации в финансовом отделе </w:t>
            </w:r>
            <w:r w:rsidR="00BD650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 письма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Дн.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1,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0;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0,8,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1;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0,6,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2;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0,4,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3;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0,2,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4;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 если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&gt; = 5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BD650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Оценивается соблюдение ср</w:t>
            </w:r>
            <w:r w:rsidR="00BD650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оков представления в бухгалтерию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BD650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Вындиноостровского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</w:t>
            </w:r>
            <w:r w:rsidR="00BD6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реестра расходных обязательств ГРБС. Целевым ориентиром является достижение показателя, равного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0, представление реестра до наступления установленного срока оценивается в 5 баллов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Программно-целевое планирование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 = 100 * S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Sp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– сумма бюджетных ассигнований ГРБС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формируемых в рамках муниципальных программ;</w:t>
            </w:r>
          </w:p>
          <w:p w:rsidR="00734FB7" w:rsidRPr="00734FB7" w:rsidRDefault="00734FB7" w:rsidP="00BD650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общая сумма бюджетных ассигнований ГРБС, предусмотренная решением о бюджете </w:t>
            </w:r>
            <w:r w:rsidR="00BD650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Вындиноостровсого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BD6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30491C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="003049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pacing w:val="-8"/>
                <w:sz w:val="24"/>
                <w:szCs w:val="24"/>
                <w:lang w:eastAsia="ru-RU"/>
              </w:rPr>
              <w:t>Доля своевременно утвер</w:t>
            </w: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ждённых и внесённых изменений в планы-графики (далее – </w:t>
            </w: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lastRenderedPageBreak/>
              <w:t xml:space="preserve">ПГ) </w:t>
            </w: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br/>
              <w:t>реализации программ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=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57860" cy="387985"/>
                  <wp:effectExtent l="0" t="0" r="0" b="0"/>
                  <wp:docPr id="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Кпг – количество своевременно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утверждённых ПГ в отчётном периоде;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Кви – общее количество вносимых изменений в 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74675" cy="387985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71830" cy="429260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sym w:font="Symbol" w:char="F053"/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66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30491C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30491C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 информации о муниципальных программах и фактических результатах их реализации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информации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 муниципальных программах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 (Р) = 1, если информация о муниципальных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 (Р) = 0, если информация о муниципальных программах и фактических результатах их реализации</w:t>
            </w:r>
            <w:r w:rsidRPr="00734FB7"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 размещена на официальном сайте</w:t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70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расходам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Равномерность расходов (без учёта целевых поступлений из районного, областного и федерального бюджетов) 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 = (Е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Еср) * 100/Еср,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где: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кассовые расходы ГРБС в четвёртом квартале отчётного финансового года;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ind w:left="-85" w:right="-85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258060" cy="942340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отражает равномерность расходов ГРБС в отчётном периоде.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Целевым ориентиром является значение по-казателя, при котором кассовые расходы в четвёртом квартале достигают менее трети годовых расходов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(рост) просроченной кредиторской задолженности ГРБС и подведомственных муниципальных</w:t>
            </w: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учреждений в отчётном периоде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Р = Ко/Кн,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где: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учреждений  по состоянию на конец отчётного периода;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Кн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1, если Р &lt; 1;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0,5, если Р = 1;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0, если Р &gt;1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Кз/Е, 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Кз – объём кредиторской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кассовое исполнение расходов ГРБС в отчётном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11325" cy="706755"/>
                  <wp:effectExtent l="0" t="0" r="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года, следующего за отчётным,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управления дебиторской задолженностью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поставщиками и подрядчиками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Д/Е,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 – объём дебиторской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11325" cy="70675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Сумма, подлежащая взысканию по исполнительным документам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/Е,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сумма,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подлежащая взысканию по поступившим с начала финансового года исполнительным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документам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30491C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конец отчётного периода; </w:t>
            </w:r>
          </w:p>
          <w:p w:rsidR="00734FB7" w:rsidRPr="00734FB7" w:rsidRDefault="00734FB7" w:rsidP="00734FB7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кассовое исполнение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=</w:t>
            </w:r>
            <w:r w:rsidR="002342A9">
              <w:rPr>
                <w:rFonts w:ascii="Times New Roman" w:eastAsia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4785" cy="512445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Позитивно расценивается уменьшение суммы, 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подлежащей взысканию по поступившим с начала финансового года исполнительным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документам 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30491C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.</w:t>
            </w:r>
          </w:p>
          <w:p w:rsidR="00734FB7" w:rsidRPr="00734FB7" w:rsidRDefault="00734FB7" w:rsidP="00734FB7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Целевым ориентиром для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ГРБС является значение показателя, равное 0%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304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="0030491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доходам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304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работы с невыясненными поступлениями в бюджет </w:t>
            </w:r>
            <w:r w:rsidR="0030491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30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/Е,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объём невыясненных поступлений за отчётный период;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4185" cy="387985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Качество правовой базы ГАДБ по администрированию доходов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правовых актов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ГАДБ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содержащих:</w:t>
            </w:r>
          </w:p>
          <w:p w:rsidR="00734FB7" w:rsidRPr="00734FB7" w:rsidRDefault="00734FB7" w:rsidP="0030491C">
            <w:pPr>
              <w:numPr>
                <w:ilvl w:val="0"/>
                <w:numId w:val="18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34" w:firstLine="0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закрепление доходных источников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 подведомственными администраторами доходов бюджета (далее – АДБ);</w:t>
            </w:r>
          </w:p>
          <w:p w:rsidR="00734FB7" w:rsidRPr="00734FB7" w:rsidRDefault="00734FB7" w:rsidP="0030491C">
            <w:pPr>
              <w:numPr>
                <w:ilvl w:val="0"/>
                <w:numId w:val="18"/>
              </w:numPr>
              <w:tabs>
                <w:tab w:val="clear" w:pos="1070"/>
                <w:tab w:val="num" w:pos="0"/>
                <w:tab w:val="num" w:pos="34"/>
              </w:tabs>
              <w:spacing w:after="0" w:line="235" w:lineRule="auto"/>
              <w:ind w:left="176" w:hanging="4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наделение подведомственных АДБ бюджетными полномочиями администратора;</w:t>
            </w:r>
          </w:p>
          <w:p w:rsidR="00734FB7" w:rsidRPr="00734FB7" w:rsidRDefault="00734FB7" w:rsidP="0030491C">
            <w:pPr>
              <w:numPr>
                <w:ilvl w:val="0"/>
                <w:numId w:val="18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734FB7" w:rsidRPr="00734FB7" w:rsidRDefault="00734FB7" w:rsidP="00E64DBF">
            <w:pPr>
              <w:numPr>
                <w:ilvl w:val="0"/>
                <w:numId w:val="18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34" w:firstLine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91C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Порядок обмена информацией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между структурными подразделениями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АДБ при начислении платежей, уточнении вида и принадлежности платежей, принятии решений о возврате;</w:t>
            </w:r>
          </w:p>
          <w:p w:rsidR="00734FB7" w:rsidRPr="00734FB7" w:rsidRDefault="00E64DBF" w:rsidP="00E64DBF">
            <w:pPr>
              <w:numPr>
                <w:ilvl w:val="0"/>
                <w:numId w:val="18"/>
              </w:numPr>
              <w:tabs>
                <w:tab w:val="clear" w:pos="1070"/>
                <w:tab w:val="num" w:pos="0"/>
                <w:tab w:val="left" w:pos="34"/>
              </w:tabs>
              <w:spacing w:after="0" w:line="235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порядок представления </w:t>
            </w:r>
            <w:r w:rsidR="00734FB7"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 если правовой акт ГАДБ полностью или частично не соответствует хотя бы одному из требований пунктов 1 и 2 настоящей строки и (или)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двум и более требованиям пунктов 3-5 настоящей строки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E64DB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бюджета </w:t>
            </w:r>
            <w:r w:rsidR="00E64DB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Учёт и отчётность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бюджетной отчётности за отчётный период с соблюдением установленных сроков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) = 1, если отчётность представлена с соблюдением установленных сроков;</w:t>
            </w:r>
          </w:p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734FB7" w:rsidRPr="00734FB7" w:rsidTr="0030491C">
        <w:trPr>
          <w:trHeight w:val="70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финансового контроля, в том числе по подведомственным учреждениям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1, если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фактов нарушений;</w:t>
            </w:r>
          </w:p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0, если присутствуют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Прозрачность бюджетного процесса 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20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E64DBF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E64DBF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на официальном сайте администрации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Е (Р) = 1, если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муниципальные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задания на оказание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(выполнение работ)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размещены на официальном сайте;</w:t>
            </w:r>
          </w:p>
          <w:p w:rsidR="00734FB7" w:rsidRPr="00734FB7" w:rsidRDefault="00734FB7" w:rsidP="00E64DBF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Е (Р) = 0, если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муниципальные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задания на оказание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(выполнение работ)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 учреждениями </w:t>
            </w:r>
            <w:r w:rsidR="00E64DB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E64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не размещены на официальном сайте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685F9E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685F9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 w:rsidR="00685F9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Вындиноостррвского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685F9E">
            <w:pPr>
              <w:spacing w:after="0" w:line="23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Наличие на официальном сайте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685F9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отчёта об исполнении муниципальных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заданий на оказание муниципальных услуг (выполнение работ) муниципальными учреждениями </w:t>
            </w:r>
            <w:r w:rsidR="00685F9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 (Р) = 1, если отчёт об исполнении муниципальных заданий на оказание муниципальных услуг (выполнение работ)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муниципальными учреждениями 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размещён на официальном сайте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734FB7" w:rsidRPr="00734FB7" w:rsidRDefault="00734FB7" w:rsidP="00685F9E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 (Р) = 0, если отчёт об исполнении муниципальных заданий на оказание муниципальных услуг (выполнение работ) муниципальными  учреждениями </w:t>
            </w:r>
            <w:r w:rsidR="00685F9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685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не размещён на официальном сайте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483455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FF751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FF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</w:t>
            </w:r>
            <w:r w:rsid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483455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на официальном сайте администрации </w:t>
            </w:r>
            <w:r w:rsid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="00483455" w:rsidRPr="0048345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</w:t>
            </w:r>
            <w:r w:rsidRP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казателей планов финансово-хозяйственной деятельности или информации о бюджетных обязательствах муниципальных учреждений </w:t>
            </w:r>
            <w:r w:rsid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 (Р) = 1, если показатели планов финансово-хозяйственной деятельности или информация о бюджетных обязательствах муниципальных учреждений </w:t>
            </w:r>
            <w:r w:rsid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размещены на официальном сайте;</w:t>
            </w:r>
          </w:p>
          <w:p w:rsidR="00734FB7" w:rsidRPr="00734FB7" w:rsidRDefault="00734FB7" w:rsidP="00483455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 (Р) = 0, если показатели планов финансово-хозяйственной деятельности или информация о бюджетных обязательствах муниципальных учреждений </w:t>
            </w:r>
            <w:r w:rsidR="004834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Вындиноостровского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="00483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не размещены на официальном сайте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30491C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подведомственными муниципальными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bus.gov.ru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соответствии с пунктом 15 приказа Министерства финансов Российской Федерации от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21.07.2011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№ 86н «Об утверждении порядка предоставления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информации государственным (муниципальным) учреждением, её размещения на официальном сайте в сети Ин</w:t>
            </w:r>
            <w:r w:rsidR="007B1B9D" w:rsidRPr="007B1B9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33" type="#_x0000_t202" style="position:absolute;left:0;text-align:left;margin-left:742.15pt;margin-top:64.05pt;width:28.5pt;height:21.7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C3228D" w:rsidRPr="00F01240" w:rsidRDefault="00C3228D" w:rsidP="00734FB7"/>
                    </w:txbxContent>
                  </v:textbox>
                </v:shape>
              </w:pic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тернет и ведения указанного сайта»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Nbus/N, 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Nbus – 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общее количество муниципальных учреждений</w:t>
            </w:r>
          </w:p>
        </w:tc>
        <w:tc>
          <w:tcPr>
            <w:tcW w:w="3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1, если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100;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0,5, если 70 ≤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&lt; 100;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=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0, если P &lt; 70</w:t>
            </w:r>
          </w:p>
        </w:tc>
        <w:tc>
          <w:tcPr>
            <w:tcW w:w="909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 100%</w:t>
            </w:r>
          </w:p>
        </w:tc>
      </w:tr>
    </w:tbl>
    <w:p w:rsidR="00734FB7" w:rsidRPr="00734FB7" w:rsidRDefault="00734FB7" w:rsidP="00C53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34FB7" w:rsidRPr="00734FB7" w:rsidSect="00734FB7">
          <w:headerReference w:type="default" r:id="rId20"/>
          <w:headerReference w:type="first" r:id="rId21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734FB7" w:rsidRPr="00734FB7" w:rsidRDefault="00734FB7" w:rsidP="00C5352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№ 2</w:t>
      </w:r>
    </w:p>
    <w:p w:rsidR="00734FB7" w:rsidRPr="00C5352D" w:rsidRDefault="00734FB7" w:rsidP="00C5352D">
      <w:pPr>
        <w:spacing w:after="0" w:line="240" w:lineRule="auto"/>
        <w:ind w:left="113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ежеквартального мониторинга качества финансового менеджмента, 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осуществляемого главными распорядителями средств бюджета </w:t>
      </w:r>
    </w:p>
    <w:p w:rsidR="00734FB7" w:rsidRPr="00483455" w:rsidRDefault="00483455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3455">
        <w:rPr>
          <w:rFonts w:ascii="Times New Roman" w:eastAsia="Times New Roman" w:hAnsi="Times New Roman"/>
          <w:b/>
          <w:sz w:val="28"/>
          <w:szCs w:val="28"/>
          <w:lang w:eastAsia="ru-RU"/>
        </w:rPr>
        <w:t>Вындиноостровского</w:t>
      </w:r>
      <w:r w:rsidR="00734FB7" w:rsidRPr="00483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Pr="00483455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  <w:r w:rsidR="00734FB7" w:rsidRPr="00483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4FB7" w:rsidRPr="00483455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734FB7" w:rsidRPr="00483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6"/>
        <w:gridCol w:w="3402"/>
        <w:gridCol w:w="992"/>
        <w:gridCol w:w="1132"/>
        <w:gridCol w:w="3970"/>
        <w:gridCol w:w="2694"/>
      </w:tblGrid>
      <w:tr w:rsidR="00734FB7" w:rsidRPr="00734FB7" w:rsidTr="00483455">
        <w:trPr>
          <w:trHeight w:val="57"/>
          <w:tblHeader/>
        </w:trPr>
        <w:tc>
          <w:tcPr>
            <w:tcW w:w="204" w:type="pct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группы в оценке /показа-теля в группе (%)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734FB7" w:rsidRPr="00734FB7" w:rsidRDefault="00734FB7" w:rsidP="00734FB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Комментарий</w:t>
            </w:r>
          </w:p>
        </w:tc>
      </w:tr>
    </w:tbl>
    <w:p w:rsidR="00734FB7" w:rsidRPr="00734FB7" w:rsidRDefault="00734FB7" w:rsidP="00734FB7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6"/>
        <w:gridCol w:w="3402"/>
        <w:gridCol w:w="992"/>
        <w:gridCol w:w="1132"/>
        <w:gridCol w:w="3970"/>
        <w:gridCol w:w="2694"/>
      </w:tblGrid>
      <w:tr w:rsidR="00734FB7" w:rsidRPr="00734FB7" w:rsidTr="00483455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48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планирования расходов: количество изменений в сводную бюджетную роспись 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целевых поступлений из районного, областного и федерального бюджетов)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48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1-Р/а,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≤ а;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0,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&gt; а,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где: 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= 3 – в случае мониторинга качества финансового менеджмента за первый квартал текущего финансового года;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= 6 – в случае мониторинга качества 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финансового менеджмента за первое   полугодие  текущего финансового года;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 = 9 –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Большое количество изменений в сводную бюджетную роспись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свидетельствует о низком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качестве работы главных распорядителей средств бюджета </w:t>
            </w:r>
            <w:r w:rsidR="00270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(далее – ГРБС) по финансовому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планированию. </w:t>
            </w:r>
          </w:p>
          <w:p w:rsidR="00734FB7" w:rsidRPr="00734FB7" w:rsidRDefault="00734FB7" w:rsidP="0048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Целевым ориентиром является отсутствие изменений в сводной бюджетной росписи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734FB7" w:rsidRPr="00734FB7" w:rsidTr="00483455">
        <w:trPr>
          <w:trHeight w:val="849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48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планирования расходов: доля суммы изменений в сводной бюджетной росписи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(за исключением целевых  поступлений из районного, областного и федерального бюджетов)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сумма положительных изменений сводной бюджетной росписи бюджета </w:t>
            </w:r>
            <w:r w:rsidR="00483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8345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(за исключением целевых поступлений из районного, областного и федерального бюджетов и внесений изменений в решение о бюджете </w:t>
            </w:r>
            <w:r w:rsidR="00EA3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EA37D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на соответствующий период);</w:t>
            </w:r>
          </w:p>
          <w:p w:rsidR="00734FB7" w:rsidRPr="00734FB7" w:rsidRDefault="00734FB7" w:rsidP="004E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объём бюджетных ассигнований ГРБС согласно сводной бюджетной росписи бюджета </w:t>
            </w:r>
            <w:r w:rsidR="004E26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 учётом внесённых в неё изменений по состоянию на конец отчётного периода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(Р) = 1-Р/100,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≤ 15%;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(Р) = 0, 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Р &gt; 15%</w:t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Большое значение по-казателя свидетельствует о низком качестве работы ГРБС </w:t>
            </w: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br/>
              <w:t>по финансовому планированию.</w:t>
            </w:r>
          </w:p>
          <w:p w:rsidR="00734FB7" w:rsidRPr="00734FB7" w:rsidRDefault="00734FB7" w:rsidP="007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Целевым ориентиром является значение по-казателя менее 15%</w:t>
            </w:r>
          </w:p>
        </w:tc>
      </w:tr>
      <w:tr w:rsidR="00734FB7" w:rsidRPr="00734FB7" w:rsidTr="00483455">
        <w:trPr>
          <w:trHeight w:val="282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Программно-целевое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305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 = 100 * 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01955" cy="235585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2342A9" w:rsidP="00734FB7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00660" cy="200660"/>
                  <wp:effectExtent l="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FB7" w:rsidRPr="00734FB7">
              <w:rPr>
                <w:rFonts w:ascii="Times New Roman" w:eastAsia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  <w:lang w:eastAsia="ru-RU"/>
              </w:rPr>
              <w:t xml:space="preserve"> </w:t>
            </w:r>
            <w:r w:rsidR="00734FB7"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– сумма  бюджетных  ассигнований ГРБС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  <w:r w:rsidR="00734FB7"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формируемых в рамках муниципальных программ;</w:t>
            </w:r>
          </w:p>
          <w:p w:rsidR="00734FB7" w:rsidRPr="00734FB7" w:rsidRDefault="002342A9" w:rsidP="004E2698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200660"/>
                  <wp:effectExtent l="1905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FB7" w:rsidRPr="00734FB7">
              <w:rPr>
                <w:rFonts w:ascii="Times New Roman" w:eastAsia="Times New Roman" w:hAnsi="Times New Roman"/>
                <w:color w:val="000000"/>
                <w:position w:val="-12"/>
                <w:sz w:val="24"/>
                <w:szCs w:val="24"/>
                <w:lang w:eastAsia="ru-RU"/>
              </w:rPr>
              <w:t xml:space="preserve"> 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общая сумма бюджетных ассигнований ГРБС, предусмотренная решением о бюджете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отчётный (текущий) финансовый год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widowControl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4E2698">
            <w:pPr>
              <w:widowControl w:val="0"/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решением о бюджете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отчётный (текущий) финансовый год, формируемых в рамках муниципальных программ</w:t>
            </w:r>
          </w:p>
        </w:tc>
      </w:tr>
      <w:tr w:rsidR="00734FB7" w:rsidRPr="00734FB7" w:rsidTr="00483455">
        <w:trPr>
          <w:trHeight w:val="268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pacing w:val="-8"/>
                <w:sz w:val="24"/>
                <w:szCs w:val="24"/>
                <w:lang w:eastAsia="ru-RU"/>
              </w:rPr>
              <w:t>Доля своевременно утвер-ждённых</w:t>
            </w: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и внесённых изменений в планы-графики (далее – ПГ) </w:t>
            </w:r>
            <w:r w:rsidRPr="00734FB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br/>
              <w:t>реализации программ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 =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57860" cy="387985"/>
                  <wp:effectExtent l="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734FB7" w:rsidRPr="00734FB7" w:rsidRDefault="00734FB7" w:rsidP="00734FB7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Кпг – количество своевременно утверждённых ПГ в отчётном периоде;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Кви – общее количество вносимых изменений в муниципальную программу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200" w:line="230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="002342A9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387985"/>
                  <wp:effectExtent l="0" t="0" r="889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268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4E2698">
            <w:pPr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lastRenderedPageBreak/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информации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 муниципальных программах и фактических результатах их реализации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734FB7" w:rsidRPr="00734FB7" w:rsidRDefault="00734FB7" w:rsidP="00734FB7">
            <w:pPr>
              <w:spacing w:after="0" w:line="247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Е (Р) = 0, если информация о муниципальных программах и фактических результатах их реализации</w:t>
            </w:r>
            <w:r w:rsidRPr="00734FB7"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 размещена на официальном сайте</w:t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4E2698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="004E269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по расходам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 расходов в отчётном периоде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 = 100 * Е/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</w:p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периоде;</w:t>
            </w:r>
          </w:p>
          <w:p w:rsidR="00734FB7" w:rsidRPr="00734FB7" w:rsidRDefault="002342A9" w:rsidP="004E2698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200660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FB7" w:rsidRPr="00734FB7">
              <w:rPr>
                <w:rFonts w:ascii="Times New Roman" w:eastAsia="Times New Roman" w:hAnsi="Times New Roman"/>
                <w:color w:val="000000"/>
                <w:position w:val="-12"/>
                <w:sz w:val="24"/>
                <w:szCs w:val="24"/>
                <w:lang w:eastAsia="ru-RU"/>
              </w:rPr>
              <w:t xml:space="preserve"> 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общая сумма бюджетных ассигнований ГРБС, предусмотренная решением о бюджете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отчётный (текущий) финансовый год 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проведения мониторинга качества финансового менеджмента:</w:t>
            </w:r>
          </w:p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 первый квартал:</w:t>
            </w:r>
          </w:p>
          <w:p w:rsidR="00734FB7" w:rsidRPr="00734FB7" w:rsidRDefault="007B1B9D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B9D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32" type="#_x0000_t87" style="position:absolute;left:0;text-align:left;margin-left:31.2pt;margin-top:2.4pt;width:12pt;height:34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734FB7"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1, если Р ≥ 25%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0, если Р &lt; 25%;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6 месяцев: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1</w:t>
            </w:r>
            <w:r w:rsidR="007B1B9D" w:rsidRPr="007B1B9D">
              <w:rPr>
                <w:noProof/>
              </w:rPr>
              <w:pict>
                <v:shape id="Левая фигурная скобка 34" o:spid="_x0000_s1031" type="#_x0000_t87" style="position:absolute;left:0;text-align:left;margin-left:31.2pt;margin-top:1.75pt;width:12pt;height:34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Р ≥ 50%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0, если Р &lt; 50%;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4FB7" w:rsidRPr="00734FB7" w:rsidRDefault="00734FB7" w:rsidP="00734FB7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 месяцев: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1</w:t>
            </w:r>
            <w:r w:rsidR="007B1B9D" w:rsidRPr="007B1B9D">
              <w:rPr>
                <w:noProof/>
              </w:rPr>
              <w:pict>
                <v:shape id="Левая фигурная скобка 33" o:spid="_x0000_s1030" type="#_x0000_t87" style="position:absolute;left:0;text-align:left;margin-left:31.2pt;margin-top:.2pt;width:12pt;height:34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Р ≥ 75%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(Р) = 0, если Р &lt; 75%</w:t>
            </w:r>
          </w:p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(рост) просроченной кредиторской задолженности ГРБС и подведомственных муниципальных</w:t>
            </w: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учреждений в отчётном периоде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Р = Ко/Кн,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где: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конец отчётного периода;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Кн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1, если Р &lt; 1;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0,5, если Р = 1;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>Е (Р) = 0, если Р &gt;1</w:t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Положительно расценивается отсутствие просроченной кредиторской задолженности или снижение уровня просроченной </w:t>
            </w: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кредиторской задолженности более чем на 10%.</w:t>
            </w:r>
          </w:p>
          <w:p w:rsidR="00734FB7" w:rsidRPr="00734FB7" w:rsidRDefault="00734FB7" w:rsidP="0073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pacing w:val="-8"/>
                <w:sz w:val="24"/>
                <w:szCs w:val="24"/>
                <w:lang w:eastAsia="ru-RU"/>
              </w:rPr>
              <w:t>Сумма, подлежащая взысканию</w:t>
            </w:r>
            <w:r w:rsidRPr="00734FB7"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по исполнительным документам</w:t>
            </w:r>
          </w:p>
        </w:tc>
        <w:tc>
          <w:tcPr>
            <w:tcW w:w="1091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/Е, 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сумма,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подлежащая взысканию по поступившим с начала финансового года исполнительным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документам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конец отчётного периода; 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(P)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=</w:t>
            </w:r>
            <w:r w:rsidR="002342A9">
              <w:rPr>
                <w:rFonts w:ascii="Times New Roman" w:eastAsia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4785" cy="512445"/>
                  <wp:effectExtent l="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Позитивно расценивается уменьшение суммы,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подлежащей взысканию по поступившим с начала финансового года исполнительным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документам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поселения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показателя, равное 0%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4E269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="004E269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Ввындноостровского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по доходам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4E269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работы с невыясненными поступлениями в бюджет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91" w:type="pct"/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100 *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/Е, 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объём невыясненных поступлений за отчётный период;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3" w:type="pct"/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="002342A9">
              <w:rPr>
                <w:rFonts w:ascii="Times New Roman" w:eastAsia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4185" cy="387985"/>
                  <wp:effectExtent l="0" t="0" r="0" b="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Качество правовой базы ГАДБ по администрированию доходов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правовых актов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ГАДБ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содержащих:</w:t>
            </w:r>
          </w:p>
          <w:p w:rsidR="00734FB7" w:rsidRPr="00734FB7" w:rsidRDefault="00734FB7" w:rsidP="004E2698">
            <w:pPr>
              <w:numPr>
                <w:ilvl w:val="0"/>
                <w:numId w:val="24"/>
              </w:numPr>
              <w:tabs>
                <w:tab w:val="clear" w:pos="1070"/>
                <w:tab w:val="num" w:pos="0"/>
                <w:tab w:val="num" w:pos="33"/>
                <w:tab w:val="left" w:pos="220"/>
              </w:tabs>
              <w:spacing w:after="0" w:line="235" w:lineRule="auto"/>
              <w:ind w:left="175" w:hanging="142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закрепление доходных источников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за подведомственными администраторами доходов бюджета (далее – АДБ);</w:t>
            </w:r>
          </w:p>
          <w:p w:rsidR="00734FB7" w:rsidRPr="00734FB7" w:rsidRDefault="00734FB7" w:rsidP="004E2698">
            <w:pPr>
              <w:numPr>
                <w:ilvl w:val="0"/>
                <w:numId w:val="24"/>
              </w:numPr>
              <w:tabs>
                <w:tab w:val="clear" w:pos="1070"/>
                <w:tab w:val="num" w:pos="0"/>
                <w:tab w:val="num" w:pos="175"/>
                <w:tab w:val="left" w:pos="220"/>
              </w:tabs>
              <w:spacing w:after="0" w:line="235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наделение подведомственных АДБ бюджетными полномочиями администратора;</w:t>
            </w:r>
          </w:p>
          <w:p w:rsidR="00734FB7" w:rsidRPr="00734FB7" w:rsidRDefault="00734FB7" w:rsidP="004E2698">
            <w:pPr>
              <w:numPr>
                <w:ilvl w:val="0"/>
                <w:numId w:val="24"/>
              </w:numPr>
              <w:tabs>
                <w:tab w:val="clear" w:pos="1070"/>
                <w:tab w:val="left" w:pos="32"/>
                <w:tab w:val="num" w:pos="175"/>
                <w:tab w:val="left" w:pos="220"/>
                <w:tab w:val="left" w:pos="316"/>
              </w:tabs>
              <w:spacing w:after="0" w:line="235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734FB7" w:rsidRPr="00734FB7" w:rsidRDefault="00734FB7" w:rsidP="004E2698">
            <w:pPr>
              <w:numPr>
                <w:ilvl w:val="0"/>
                <w:numId w:val="24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317" w:hanging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порядок обмена информацией между структурными подразделениями АДБ при начислении платежей, 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уточнении вида и принадлежности платежей, принятии решений о возврате;</w:t>
            </w:r>
          </w:p>
          <w:p w:rsidR="00734FB7" w:rsidRPr="00734FB7" w:rsidRDefault="00734FB7" w:rsidP="004E2698">
            <w:pPr>
              <w:numPr>
                <w:ilvl w:val="0"/>
                <w:numId w:val="24"/>
              </w:numPr>
              <w:tabs>
                <w:tab w:val="clear" w:pos="1070"/>
                <w:tab w:val="left" w:pos="0"/>
                <w:tab w:val="num" w:pos="32"/>
                <w:tab w:val="num" w:pos="175"/>
                <w:tab w:val="left" w:pos="220"/>
                <w:tab w:val="left" w:pos="460"/>
              </w:tabs>
              <w:spacing w:after="0" w:line="235" w:lineRule="auto"/>
              <w:ind w:left="458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734FB7" w:rsidRPr="00734FB7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4E269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бюджет 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4E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Учёт и отчётность</w:t>
            </w:r>
          </w:p>
        </w:tc>
        <w:tc>
          <w:tcPr>
            <w:tcW w:w="1091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3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бюджетной отчётности за отчётный период с соблюдением установленных сроков</w:t>
            </w:r>
            <w:r w:rsidRPr="00734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) = 1, если отчётность представлена с соблюдением установленных сроков;</w:t>
            </w:r>
          </w:p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091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3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4FB7" w:rsidRPr="00734FB7" w:rsidTr="00483455">
        <w:trPr>
          <w:trHeight w:val="57"/>
        </w:trPr>
        <w:tc>
          <w:tcPr>
            <w:tcW w:w="20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предписаний по фактам выявленных нарушений по результатам проверок органов внутреннего муниципального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91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органами внутреннего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18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1, если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подведомственным учреждениям, не выявлено фактов нарушений;</w:t>
            </w:r>
          </w:p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 w:eastAsia="ru-RU"/>
              </w:rPr>
              <w:t>E</w:t>
            </w:r>
            <w:r w:rsidRPr="00734FB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734FB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 w:eastAsia="ru-RU"/>
              </w:rPr>
              <w:t>P</w:t>
            </w:r>
            <w:r w:rsidRPr="00734FB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) = 0, если присутствуют </w:t>
            </w:r>
            <w:r w:rsidRPr="00734FB7">
              <w:rPr>
                <w:rFonts w:ascii="Times New Roman" w:eastAsia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 xml:space="preserve"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</w:t>
            </w:r>
            <w:r w:rsidRPr="00734FB7">
              <w:rPr>
                <w:rFonts w:ascii="Times New Roman" w:eastAsia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br/>
              <w:t>по подведомственным учреждениям</w:t>
            </w:r>
          </w:p>
        </w:tc>
        <w:tc>
          <w:tcPr>
            <w:tcW w:w="864" w:type="pct"/>
            <w:shd w:val="clear" w:color="auto" w:fill="FFFFFF"/>
          </w:tcPr>
          <w:p w:rsidR="00734FB7" w:rsidRPr="00734FB7" w:rsidRDefault="00734FB7" w:rsidP="00734FB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FB7" w:rsidRPr="00734FB7" w:rsidRDefault="00734FB7" w:rsidP="00734FB7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</w:t>
      </w:r>
    </w:p>
    <w:p w:rsidR="00734FB7" w:rsidRPr="00734FB7" w:rsidRDefault="00734FB7" w:rsidP="00734FB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34FB7" w:rsidRPr="00734FB7" w:rsidSect="00734FB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34FB7" w:rsidRPr="00734FB7" w:rsidRDefault="00734FB7" w:rsidP="00C5352D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734FB7" w:rsidRPr="00734FB7" w:rsidRDefault="00734FB7" w:rsidP="00C5352D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расчёта показателей ежегодного мониторинга </w:t>
      </w: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финансового менеджмента, осуществляемого главными</w:t>
      </w: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распорядителями средств бюджета </w:t>
      </w: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56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Вындиноостровского 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C756E6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734FB7" w:rsidRPr="00734FB7" w:rsidRDefault="00734FB7" w:rsidP="00734FB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на ___ _____________ 20____г.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Главный распорядитель средств бюджета</w:t>
      </w:r>
    </w:p>
    <w:p w:rsidR="00734FB7" w:rsidRPr="00734FB7" w:rsidRDefault="00C756E6" w:rsidP="00734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34FB7" w:rsidRPr="00734F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34FB7" w:rsidRPr="00734FB7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 </w:t>
      </w:r>
      <w:r w:rsidR="00734FB7"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</w:t>
      </w:r>
    </w:p>
    <w:p w:rsidR="00734FB7" w:rsidRPr="00734FB7" w:rsidRDefault="00734FB7" w:rsidP="00734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664"/>
        <w:gridCol w:w="1274"/>
        <w:gridCol w:w="962"/>
      </w:tblGrid>
      <w:tr w:rsidR="00734FB7" w:rsidRPr="00734FB7" w:rsidTr="00DC73CC">
        <w:trPr>
          <w:trHeight w:val="611"/>
        </w:trPr>
        <w:tc>
          <w:tcPr>
            <w:tcW w:w="299" w:type="pct"/>
            <w:vAlign w:val="center"/>
          </w:tcPr>
          <w:p w:rsidR="00734FB7" w:rsidRPr="00DC73CC" w:rsidRDefault="00734FB7" w:rsidP="00DC7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4FB7" w:rsidRPr="00DC73CC" w:rsidRDefault="00734FB7" w:rsidP="00DC7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pct"/>
            <w:shd w:val="clear" w:color="auto" w:fill="auto"/>
            <w:vAlign w:val="center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</w:tbl>
    <w:p w:rsidR="00734FB7" w:rsidRPr="00734FB7" w:rsidRDefault="00734FB7" w:rsidP="00734FB7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566"/>
        <w:gridCol w:w="6664"/>
        <w:gridCol w:w="1274"/>
        <w:gridCol w:w="962"/>
      </w:tblGrid>
      <w:tr w:rsidR="00734FB7" w:rsidRPr="00DC73CC" w:rsidTr="00DC73CC">
        <w:trPr>
          <w:trHeight w:val="5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756E6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положительных изменений сводной бюджетной росписи бюджета 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756E6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соответствующий период)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бюджетных ассигнований главных распорядителей средств бюджета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ГРБС) согласно сводной бюджетной росписи бюджета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Вындиноострорвского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сумма бюджетных ассигнований ГРБС, предусмотренная решением о бюджете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DC73CC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дней отклонений от установленного </w:t>
            </w:r>
            <w:r w:rsidRPr="00DC73C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срока представления реестра расходных обязательств ГРБС до даты регистрации в муниципальное учреждение  бухгалтерией </w:t>
            </w:r>
            <w:r w:rsidR="00C3228D" w:rsidRPr="00DC73C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Вындиноостровского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Дн.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DC73CC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Кассовое исполнение расходов ГРБС в отчётном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периоде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объём кассовых расходов ГРБС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первый-третий кварталы отчётного финансового года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lastRenderedPageBreak/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кредиторской задолженности по расчётам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дебиторской задолженности по расчётам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подлежащая взысканию по поступившим 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br/>
              <w:t>с начала финансового года исполнительным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документам 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C3228D"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конец отчётного периода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невыясненных поступлений по главному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администратору доходов бюджета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Вындиноостровского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отчётный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 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Правовой акт главного администратора доходов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администрированию доходов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Ссылка на размещение правового акта на официальном сайте </w:t>
            </w:r>
          </w:p>
          <w:p w:rsidR="00734FB7" w:rsidRPr="00DC73CC" w:rsidRDefault="00734FB7" w:rsidP="00C3228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>Вындиноостровского</w:t>
            </w: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 сельско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C3228D"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информации о муниципальных программах и фактических результатах их реализации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Ссылка на размещение правового акта на официальном сайте </w:t>
            </w:r>
          </w:p>
          <w:p w:rsidR="00734FB7" w:rsidRPr="00DC73CC" w:rsidRDefault="00734FB7" w:rsidP="00C3228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 </w:t>
            </w: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 (далее – ссылка)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C3228D"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муниципальных заданий на оказание муниципальных услуг (выполнение работ) муниципальными учреждениями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C3228D"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Ввындиноострорвского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Ссылка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C32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муниципальных учреждений </w:t>
            </w:r>
            <w:r w:rsidR="00C3228D"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Вындиноостровского 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C3228D"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C73C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B7" w:rsidRPr="00DC73CC" w:rsidTr="00DC73CC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DC73CC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муниципальных учреждений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FB7" w:rsidRPr="00DC73CC" w:rsidRDefault="00734FB7" w:rsidP="00734F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734FB7" w:rsidRPr="00DC73CC" w:rsidTr="00734FB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DC73CC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   __________________   __________________________________</w:t>
            </w:r>
          </w:p>
        </w:tc>
      </w:tr>
      <w:tr w:rsidR="00734FB7" w:rsidRPr="00734FB7" w:rsidTr="00734FB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____________________   _________</w:t>
            </w:r>
          </w:p>
        </w:tc>
      </w:tr>
      <w:tr w:rsidR="00734FB7" w:rsidRPr="00734FB7" w:rsidTr="00734FB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 _________________20 ___   г.</w:t>
            </w: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DC73CC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C5352D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734FB7" w:rsidRPr="00734FB7" w:rsidRDefault="00734FB7" w:rsidP="00C5352D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расчёта показателей ежеквартального мониторинга 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финансового менеджмента, осуществляемого главными</w:t>
      </w:r>
    </w:p>
    <w:p w:rsidR="00DC73CC" w:rsidRPr="00734FB7" w:rsidRDefault="00734FB7" w:rsidP="00DC7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распорядителями средств бюджета </w:t>
      </w:r>
      <w:r w:rsidR="00DC73CC">
        <w:rPr>
          <w:rFonts w:ascii="Times New Roman" w:eastAsia="Times New Roman" w:hAnsi="Times New Roman"/>
          <w:b/>
          <w:sz w:val="28"/>
          <w:szCs w:val="28"/>
          <w:lang w:eastAsia="ru-RU"/>
        </w:rPr>
        <w:t>Вындиноостровского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DC73CC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на ___ _____________ 20____г.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Главный распорядитель средств бюджета</w:t>
      </w:r>
    </w:p>
    <w:p w:rsidR="00734FB7" w:rsidRPr="00734FB7" w:rsidRDefault="00DC73CC" w:rsidP="00734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Вындиноостровского</w:t>
      </w:r>
      <w:r w:rsidR="00734FB7"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 поселения</w:t>
      </w:r>
      <w:r w:rsidR="00734FB7"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____________________________</w:t>
      </w:r>
    </w:p>
    <w:p w:rsidR="00734FB7" w:rsidRPr="00734FB7" w:rsidRDefault="00734FB7" w:rsidP="00734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458"/>
        <w:gridCol w:w="1416"/>
        <w:gridCol w:w="962"/>
      </w:tblGrid>
      <w:tr w:rsidR="00734FB7" w:rsidRPr="00734FB7" w:rsidTr="00DC73CC">
        <w:trPr>
          <w:trHeight w:val="611"/>
        </w:trPr>
        <w:tc>
          <w:tcPr>
            <w:tcW w:w="333" w:type="pct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11" w:type="pct"/>
            <w:shd w:val="clear" w:color="auto" w:fill="auto"/>
            <w:vAlign w:val="center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34FB7" w:rsidRPr="00DC73CC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73C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</w:tbl>
    <w:p w:rsidR="00734FB7" w:rsidRPr="00734FB7" w:rsidRDefault="00734FB7" w:rsidP="00734FB7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458"/>
        <w:gridCol w:w="1416"/>
        <w:gridCol w:w="962"/>
      </w:tblGrid>
      <w:tr w:rsidR="00734FB7" w:rsidRPr="00734FB7" w:rsidTr="00DC73CC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DC73CC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Вындиноостровского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DC73CC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положительных изменений сводной бюджетной росписи бюджета 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Вындиноостровского се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льско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соответствующий период)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DC73CC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бюджетных ассигнований главных распорядителей средств бюджета </w:t>
            </w:r>
            <w:r w:rsidR="002701C0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ГРБС) согласно сводной бюджетной росписи бюджета 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C73CC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сумма бюджетных ассигнований ГРБС, предусмотренная решением о бюджете </w:t>
            </w:r>
            <w:r w:rsidR="002701C0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отчётный (текущий) финансовый год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просроченной кредиторской задолжен-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просроченной кредиторской задолжен-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подлежащая взысканию по поступившим 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br/>
              <w:t>с начала финансового года исполнительным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документам 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 счёт средств бюджета </w:t>
            </w:r>
            <w:r w:rsidR="002701C0"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Вындиноострорвского сельского </w:t>
            </w:r>
            <w:r w:rsidR="002701C0"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конец отчётного периода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Тыс.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 расходов ГРБС в отчётном периоде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невыясненных поступлений по главному администратору доходов бюджета </w:t>
            </w:r>
            <w:r w:rsidR="002701C0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отчётный период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Тыс.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B7" w:rsidRPr="002701C0" w:rsidRDefault="00734FB7" w:rsidP="00734FB7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Правовой акт главного администратора доходов бюджета </w:t>
            </w:r>
            <w:r w:rsidR="002701C0"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7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администрированию доходов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Ссылка на размещение правового акта на официальном сайте </w:t>
            </w:r>
          </w:p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2701C0" w:rsidRPr="002701C0">
              <w:rPr>
                <w:rFonts w:ascii="Times New Roman" w:eastAsia="Times New Roman" w:hAnsi="Times New Roman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B7" w:rsidRPr="00734FB7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4FB7" w:rsidRPr="00734FB7" w:rsidTr="00DC73CC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B7" w:rsidRPr="002701C0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2701C0" w:rsidRDefault="00734FB7" w:rsidP="00734FB7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Ссылка на размещение правового акта на официальном сайте </w:t>
            </w:r>
          </w:p>
          <w:p w:rsidR="00734FB7" w:rsidRPr="002701C0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01C0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2701C0" w:rsidRPr="002701C0">
              <w:rPr>
                <w:rFonts w:ascii="Times New Roman" w:eastAsia="Times New Roman" w:hAnsi="Times New Roman"/>
                <w:lang w:eastAsia="ru-RU"/>
              </w:rPr>
              <w:t>Вындиноострорвского сельского поселения</w:t>
            </w:r>
            <w:r w:rsidRPr="002701C0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734FB7" w:rsidRPr="00734FB7" w:rsidTr="00734FB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   __________________   __________________________________</w:t>
            </w:r>
          </w:p>
        </w:tc>
      </w:tr>
      <w:tr w:rsidR="00734FB7" w:rsidRPr="00734FB7" w:rsidTr="00734FB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____________________   _________</w:t>
            </w:r>
          </w:p>
        </w:tc>
      </w:tr>
      <w:tr w:rsidR="00734FB7" w:rsidRPr="00734FB7" w:rsidTr="00734FB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 _________________20 ___   г. </w:t>
            </w:r>
          </w:p>
        </w:tc>
      </w:tr>
    </w:tbl>
    <w:p w:rsidR="00734FB7" w:rsidRDefault="00734FB7" w:rsidP="00734FB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734FB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627" w:rsidRDefault="00902627" w:rsidP="002701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52D" w:rsidRDefault="00C5352D" w:rsidP="002701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52D" w:rsidRPr="00734FB7" w:rsidRDefault="00C5352D" w:rsidP="002701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t>Приложение № 5</w:t>
      </w:r>
    </w:p>
    <w:p w:rsidR="00734FB7" w:rsidRPr="00734FB7" w:rsidRDefault="00734FB7" w:rsidP="00734FB7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Порядку</w:t>
      </w: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суммах бюджетных ассигнований на финансовое обеспечение </w:t>
      </w: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муниципальных программ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на ___ _____________ 20____г.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Главный распорядитель средств бюджета</w:t>
      </w:r>
    </w:p>
    <w:p w:rsidR="00734FB7" w:rsidRPr="00734FB7" w:rsidRDefault="002701C0" w:rsidP="00734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Вындиноостровского </w:t>
      </w:r>
      <w:r w:rsidR="00734FB7"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 поселения</w:t>
      </w:r>
      <w:r w:rsidR="00734FB7"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</w:t>
      </w:r>
    </w:p>
    <w:p w:rsidR="00734FB7" w:rsidRPr="00734FB7" w:rsidRDefault="00734FB7" w:rsidP="00734FB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34FB7" w:rsidRPr="00734FB7" w:rsidTr="00734FB7">
        <w:tc>
          <w:tcPr>
            <w:tcW w:w="4785" w:type="dxa"/>
            <w:vAlign w:val="center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20___ г.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(отчётный (текущий) год)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Единица измерения: тыс. рублей</w:t>
            </w: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</w:t>
            </w: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734FB7" w:rsidRPr="00734FB7" w:rsidTr="00734FB7">
        <w:tc>
          <w:tcPr>
            <w:tcW w:w="4785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Бюджетные ассигнования главного распорядителя средств 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, предусмотренные решением о бюджете </w:t>
            </w:r>
            <w:r w:rsidR="002701C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FB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734FB7" w:rsidRPr="00734FB7" w:rsidRDefault="00734FB7" w:rsidP="0073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734FB7" w:rsidRPr="00734FB7" w:rsidRDefault="00734FB7" w:rsidP="00734FB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734FB7" w:rsidRPr="00734FB7" w:rsidTr="00734FB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   __________________   __________________________________</w:t>
            </w:r>
          </w:p>
        </w:tc>
      </w:tr>
      <w:tr w:rsidR="00734FB7" w:rsidRPr="00734FB7" w:rsidTr="00734FB7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____________________   _________</w:t>
            </w:r>
          </w:p>
        </w:tc>
      </w:tr>
      <w:tr w:rsidR="00734FB7" w:rsidRPr="00734FB7" w:rsidTr="00734FB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 _________________20 ___   г. </w:t>
            </w: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4FB7" w:rsidRDefault="00734FB7" w:rsidP="00C53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34FB7" w:rsidSect="00734FB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34FB7" w:rsidRPr="00734FB7" w:rsidRDefault="00734FB7" w:rsidP="00734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внутреннего финансового контроля и внутреннего финансового аудита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/>
          <w:sz w:val="28"/>
          <w:szCs w:val="28"/>
          <w:lang w:eastAsia="ru-RU"/>
        </w:rPr>
        <w:t>на ___ _____________ 20____г.</w:t>
      </w:r>
    </w:p>
    <w:p w:rsidR="00734FB7" w:rsidRPr="00734FB7" w:rsidRDefault="00734FB7" w:rsidP="00734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FB7" w:rsidRPr="00734FB7" w:rsidRDefault="00734FB7" w:rsidP="00734FB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Бухгалтерия  </w:t>
      </w:r>
      <w:r w:rsidR="00C5352D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Вындиноостровского </w:t>
      </w:r>
      <w:r w:rsidRPr="00734FB7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сельско</w:t>
      </w:r>
      <w:r w:rsidR="00C5352D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го поселения</w:t>
      </w:r>
      <w:r w:rsidRPr="00734FB7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,</w:t>
      </w:r>
    </w:p>
    <w:p w:rsidR="00734FB7" w:rsidRPr="00734FB7" w:rsidRDefault="00734FB7" w:rsidP="00734FB7">
      <w:pPr>
        <w:spacing w:after="0" w:line="240" w:lineRule="auto"/>
        <w:ind w:right="-314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главный распорядитель средств бюджета </w:t>
      </w:r>
      <w:r w:rsidR="002701C0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Вындиноострорвского сельского поселения</w:t>
      </w:r>
      <w:r w:rsidRPr="00734FB7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  </w:t>
      </w:r>
    </w:p>
    <w:p w:rsidR="00734FB7" w:rsidRPr="00734FB7" w:rsidRDefault="00734FB7" w:rsidP="00734FB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4F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734FB7" w:rsidRPr="00734FB7" w:rsidTr="00734FB7">
        <w:tc>
          <w:tcPr>
            <w:tcW w:w="1809" w:type="dxa"/>
            <w:vAlign w:val="center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br/>
              <w:t xml:space="preserve">распорядителя средств 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правовых актов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установленным нормативными правовыми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актами Министерства финансов Российской </w:t>
            </w:r>
            <w:r w:rsidRPr="00734FB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Федерации и Администрации Владимирской области</w:t>
            </w:r>
          </w:p>
        </w:tc>
        <w:tc>
          <w:tcPr>
            <w:tcW w:w="4536" w:type="dxa"/>
            <w:gridSpan w:val="8"/>
            <w:vAlign w:val="center"/>
          </w:tcPr>
          <w:p w:rsidR="00734FB7" w:rsidRPr="00734FB7" w:rsidRDefault="00734FB7" w:rsidP="00C5352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подразделений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ответственных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подразделений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br/>
              <w:t xml:space="preserve">бюджета </w:t>
            </w:r>
            <w:r w:rsidR="002701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Вындиноострорвского сельского поселения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для которых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утверждены карты внутреннего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734FB7" w:rsidRPr="00734FB7" w:rsidRDefault="00734FB7" w:rsidP="00734FB7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Наличие предписаний по фактам выявленных нарушений </w:t>
            </w: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по результатам проверок органов внутреннего 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734FB7" w:rsidRPr="00734FB7" w:rsidTr="00734FB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положения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определены для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положения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определены для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положения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определены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734FB7" w:rsidRPr="00734FB7" w:rsidRDefault="00734FB7" w:rsidP="00734FB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положения 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определ</w:t>
            </w: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ены</w:t>
            </w: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нарушений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выявлен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417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выявлены нарушения 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(кол-во предписан</w:t>
            </w: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ий)</w:t>
            </w:r>
          </w:p>
        </w:tc>
      </w:tr>
      <w:tr w:rsidR="00734FB7" w:rsidRPr="00734FB7" w:rsidTr="00734FB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  <w:tr w:rsidR="00734FB7" w:rsidRPr="00734FB7" w:rsidTr="00734FB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4FB7" w:rsidRPr="00734FB7" w:rsidRDefault="00734FB7" w:rsidP="00734FB7">
            <w:pPr>
              <w:tabs>
                <w:tab w:val="left" w:pos="50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    __________________   _________________________________        </w:t>
            </w: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____________________   _________</w:t>
            </w: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(должность)           (подпись)            (расшифровка подписи)       (телефон</w:t>
            </w: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4FB7" w:rsidRPr="00734FB7" w:rsidTr="00734F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B7" w:rsidRPr="00734FB7" w:rsidRDefault="00734FB7" w:rsidP="00734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 _________________20 ___   г.</w:t>
            </w:r>
          </w:p>
          <w:p w:rsidR="00734FB7" w:rsidRPr="00734FB7" w:rsidRDefault="00734FB7" w:rsidP="00734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4FB7" w:rsidRPr="00734FB7" w:rsidRDefault="00734FB7" w:rsidP="00734FB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34FB7" w:rsidRDefault="00734FB7"/>
    <w:sectPr w:rsidR="00734FB7" w:rsidSect="00902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EF" w:rsidRDefault="00A763EF" w:rsidP="00734FB7">
      <w:pPr>
        <w:spacing w:after="0" w:line="240" w:lineRule="auto"/>
      </w:pPr>
      <w:r>
        <w:separator/>
      </w:r>
    </w:p>
  </w:endnote>
  <w:endnote w:type="continuationSeparator" w:id="0">
    <w:p w:rsidR="00A763EF" w:rsidRDefault="00A763EF" w:rsidP="0073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EF" w:rsidRDefault="00A763EF" w:rsidP="00734FB7">
      <w:pPr>
        <w:spacing w:after="0" w:line="240" w:lineRule="auto"/>
      </w:pPr>
      <w:r>
        <w:separator/>
      </w:r>
    </w:p>
  </w:footnote>
  <w:footnote w:type="continuationSeparator" w:id="0">
    <w:p w:rsidR="00A763EF" w:rsidRDefault="00A763EF" w:rsidP="00734FB7">
      <w:pPr>
        <w:spacing w:after="0" w:line="240" w:lineRule="auto"/>
      </w:pPr>
      <w:r>
        <w:continuationSeparator/>
      </w:r>
    </w:p>
  </w:footnote>
  <w:footnote w:id="1">
    <w:p w:rsidR="00C3228D" w:rsidRPr="0035145A" w:rsidRDefault="00C3228D" w:rsidP="00734FB7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C3228D" w:rsidRDefault="00C3228D" w:rsidP="00734FB7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D" w:rsidRPr="00457E15" w:rsidRDefault="00C3228D" w:rsidP="00734FB7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D" w:rsidRPr="00671B82" w:rsidRDefault="00C3228D" w:rsidP="00734FB7">
    <w:pPr>
      <w:pStyle w:val="a6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D" w:rsidRPr="00457E15" w:rsidRDefault="00C3228D" w:rsidP="00734FB7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C5352D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D" w:rsidRPr="00671B82" w:rsidRDefault="00C3228D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8B50EEC"/>
    <w:multiLevelType w:val="hybridMultilevel"/>
    <w:tmpl w:val="E25A2B54"/>
    <w:lvl w:ilvl="0" w:tplc="5CAEEC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3"/>
  </w:num>
  <w:num w:numId="9">
    <w:abstractNumId w:val="21"/>
  </w:num>
  <w:num w:numId="10">
    <w:abstractNumId w:val="3"/>
  </w:num>
  <w:num w:numId="11">
    <w:abstractNumId w:val="24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20"/>
  </w:num>
  <w:num w:numId="17">
    <w:abstractNumId w:val="1"/>
  </w:num>
  <w:num w:numId="18">
    <w:abstractNumId w:val="11"/>
  </w:num>
  <w:num w:numId="19">
    <w:abstractNumId w:val="13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FB7"/>
    <w:rsid w:val="001D47F5"/>
    <w:rsid w:val="001D5B9A"/>
    <w:rsid w:val="0023206B"/>
    <w:rsid w:val="002342A9"/>
    <w:rsid w:val="002701C0"/>
    <w:rsid w:val="0030491C"/>
    <w:rsid w:val="00306B13"/>
    <w:rsid w:val="00483455"/>
    <w:rsid w:val="004E2698"/>
    <w:rsid w:val="00555ED6"/>
    <w:rsid w:val="005F250F"/>
    <w:rsid w:val="00685F9E"/>
    <w:rsid w:val="006C313C"/>
    <w:rsid w:val="006F6EAD"/>
    <w:rsid w:val="00734FB7"/>
    <w:rsid w:val="0078362F"/>
    <w:rsid w:val="007A6899"/>
    <w:rsid w:val="007B0B7D"/>
    <w:rsid w:val="007B1B9D"/>
    <w:rsid w:val="007B1F87"/>
    <w:rsid w:val="00891D64"/>
    <w:rsid w:val="00902627"/>
    <w:rsid w:val="009436C6"/>
    <w:rsid w:val="00966116"/>
    <w:rsid w:val="00A039D9"/>
    <w:rsid w:val="00A763EF"/>
    <w:rsid w:val="00BB7217"/>
    <w:rsid w:val="00BC2CE5"/>
    <w:rsid w:val="00BD650A"/>
    <w:rsid w:val="00C23969"/>
    <w:rsid w:val="00C3228D"/>
    <w:rsid w:val="00C5352D"/>
    <w:rsid w:val="00C756E6"/>
    <w:rsid w:val="00DC73CC"/>
    <w:rsid w:val="00E64DBF"/>
    <w:rsid w:val="00EA37D8"/>
    <w:rsid w:val="00EF6402"/>
    <w:rsid w:val="00F83EEF"/>
    <w:rsid w:val="00F9243B"/>
    <w:rsid w:val="00F96102"/>
    <w:rsid w:val="00FC48DC"/>
    <w:rsid w:val="00FC67C7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B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4F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4FB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34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4FB7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34FB7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34FB7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4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4FB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34FB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34FB7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link w:val="3"/>
    <w:rsid w:val="00734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734FB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sid w:val="00734FB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link w:val="6"/>
    <w:rsid w:val="00734FB7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4FB7"/>
  </w:style>
  <w:style w:type="paragraph" w:styleId="a6">
    <w:name w:val="header"/>
    <w:basedOn w:val="a"/>
    <w:link w:val="a7"/>
    <w:uiPriority w:val="99"/>
    <w:unhideWhenUsed/>
    <w:rsid w:val="00734FB7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rsid w:val="00734FB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4FB7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rsid w:val="00734FB7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semiHidden/>
    <w:rsid w:val="00734FB7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734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12">
    <w:name w:val="Основной текст Знак1"/>
    <w:uiPriority w:val="99"/>
    <w:semiHidden/>
    <w:rsid w:val="00734FB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34F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rsid w:val="00734FB7"/>
    <w:rPr>
      <w:rFonts w:cs="Times New Roman"/>
    </w:rPr>
  </w:style>
  <w:style w:type="paragraph" w:customStyle="1" w:styleId="ConsPlusCell">
    <w:name w:val="ConsPlusCell"/>
    <w:uiPriority w:val="99"/>
    <w:rsid w:val="00734F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734F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734F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link w:val="ae"/>
    <w:uiPriority w:val="99"/>
    <w:rsid w:val="00734FB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734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4"/>
    <w:uiPriority w:val="99"/>
    <w:locked/>
    <w:rsid w:val="00734FB7"/>
    <w:rPr>
      <w:sz w:val="28"/>
    </w:rPr>
  </w:style>
  <w:style w:type="paragraph" w:customStyle="1" w:styleId="14">
    <w:name w:val="Стиль1"/>
    <w:basedOn w:val="a"/>
    <w:link w:val="13"/>
    <w:uiPriority w:val="99"/>
    <w:rsid w:val="00734FB7"/>
    <w:pPr>
      <w:spacing w:after="0" w:line="240" w:lineRule="auto"/>
      <w:ind w:firstLine="709"/>
      <w:jc w:val="both"/>
    </w:pPr>
    <w:rPr>
      <w:sz w:val="28"/>
    </w:rPr>
  </w:style>
  <w:style w:type="character" w:customStyle="1" w:styleId="af">
    <w:name w:val="Схема документа Знак"/>
    <w:link w:val="af0"/>
    <w:uiPriority w:val="99"/>
    <w:semiHidden/>
    <w:rsid w:val="00734FB7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734F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uiPriority w:val="99"/>
    <w:semiHidden/>
    <w:rsid w:val="00734FB7"/>
    <w:rPr>
      <w:rFonts w:ascii="Tahoma" w:eastAsia="Calibri" w:hAnsi="Tahoma" w:cs="Tahoma"/>
      <w:sz w:val="16"/>
      <w:szCs w:val="16"/>
    </w:rPr>
  </w:style>
  <w:style w:type="character" w:styleId="af1">
    <w:name w:val="Hyperlink"/>
    <w:uiPriority w:val="99"/>
    <w:unhideWhenUsed/>
    <w:rsid w:val="00734FB7"/>
    <w:rPr>
      <w:color w:val="0000FF"/>
      <w:u w:val="single"/>
    </w:rPr>
  </w:style>
  <w:style w:type="paragraph" w:styleId="af2">
    <w:name w:val="Body Text Indent"/>
    <w:basedOn w:val="a"/>
    <w:link w:val="af3"/>
    <w:rsid w:val="00734F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734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34F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link w:val="af4"/>
    <w:rsid w:val="00734F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link w:val="af7"/>
    <w:semiHidden/>
    <w:rsid w:val="00734FB7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734FB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6">
    <w:name w:val="Текст сноски Знак1"/>
    <w:uiPriority w:val="99"/>
    <w:semiHidden/>
    <w:rsid w:val="00734FB7"/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link w:val="af9"/>
    <w:semiHidden/>
    <w:rsid w:val="00734FB7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734FB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7">
    <w:name w:val="Текст примечания Знак1"/>
    <w:uiPriority w:val="99"/>
    <w:semiHidden/>
    <w:rsid w:val="00734FB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2 Знак"/>
    <w:link w:val="22"/>
    <w:semiHidden/>
    <w:rsid w:val="00734FB7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734FB7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210">
    <w:name w:val="Основной текст 2 Знак1"/>
    <w:uiPriority w:val="99"/>
    <w:semiHidden/>
    <w:rsid w:val="00734FB7"/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semiHidden/>
    <w:rsid w:val="00734FB7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734FB7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310">
    <w:name w:val="Основной текст 3 Знак1"/>
    <w:uiPriority w:val="99"/>
    <w:semiHidden/>
    <w:rsid w:val="00734FB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734FB7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73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b">
    <w:name w:val="Table Grid"/>
    <w:basedOn w:val="a1"/>
    <w:uiPriority w:val="99"/>
    <w:rsid w:val="0073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unhideWhenUsed/>
    <w:rsid w:val="00734F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10" Type="http://schemas.openxmlformats.org/officeDocument/2006/relationships/header" Target="header2.xml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31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 Asus</cp:lastModifiedBy>
  <cp:revision>9</cp:revision>
  <cp:lastPrinted>2025-02-27T13:39:00Z</cp:lastPrinted>
  <dcterms:created xsi:type="dcterms:W3CDTF">2025-02-27T13:27:00Z</dcterms:created>
  <dcterms:modified xsi:type="dcterms:W3CDTF">2025-02-28T06:51:00Z</dcterms:modified>
</cp:coreProperties>
</file>